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>
      <w:pPr>
        <w:jc w:val="center"/>
        <w:rPr>
          <w:sz w:val="6"/>
        </w:rPr>
      </w:pPr>
    </w:p>
    <w:p w:rsidR="007F1D99" w:rsidRDefault="00133708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pStyle w:val="NormalWeb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Sử dụng đất kết hợp đa mục đích, gia hạn phương án sử dụng đất kết hợp đa mục đích.</w:t>
      </w:r>
    </w:p>
    <w:p w:rsidR="007F1D99" w:rsidRDefault="00133708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43375" cy="4143375"/>
            <wp:effectExtent l="0" t="0" r="9525" b="9525"/>
            <wp:docPr id="77467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7005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TRUNG TÂM 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>
      <w:pPr>
        <w:rPr>
          <w:sz w:val="8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Tham v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n trong đánh giá tác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môi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 (1.010736)</w:t>
      </w:r>
    </w:p>
    <w:p w:rsidR="007F1D99" w:rsidRDefault="007F1D99">
      <w:pPr>
        <w:jc w:val="center"/>
      </w:pPr>
    </w:p>
    <w:p w:rsidR="007F1D99" w:rsidRDefault="00133708">
      <w:pPr>
        <w:jc w:val="center"/>
      </w:pPr>
      <w:r>
        <w:rPr>
          <w:noProof/>
        </w:rPr>
        <w:drawing>
          <wp:inline distT="0" distB="0" distL="0" distR="0">
            <wp:extent cx="3990975" cy="3990975"/>
            <wp:effectExtent l="0" t="0" r="9525" b="9525"/>
            <wp:docPr id="764853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5368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tabs>
          <w:tab w:val="left" w:pos="7065"/>
        </w:tabs>
      </w:pPr>
      <w:r>
        <w:tab/>
      </w:r>
    </w:p>
    <w:p w:rsidR="007F1D99" w:rsidRDefault="007F1D99">
      <w:pPr>
        <w:tabs>
          <w:tab w:val="left" w:pos="7065"/>
        </w:tabs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Đăng ký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đai, </w:t>
      </w:r>
      <w:r>
        <w:rPr>
          <w:rFonts w:ascii="Times New Roman" w:hAnsi="Times New Roman" w:cs="Times New Roman"/>
          <w:b/>
          <w:sz w:val="28"/>
          <w:szCs w:val="28"/>
        </w:rPr>
        <w:t>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g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n li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u 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g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n li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l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đang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920490" cy="3920490"/>
            <wp:effectExtent l="0" t="0" r="3810" b="3810"/>
            <wp:docPr id="1693123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2327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Xác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di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tích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gia đình, cá nhân đã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trư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ngày 01 tháng 7 năm 2004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90925" cy="3590925"/>
            <wp:effectExtent l="0" t="0" r="9525" b="9525"/>
            <wp:docPr id="1290256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566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Đính chính </w:t>
      </w:r>
      <w:r>
        <w:rPr>
          <w:rFonts w:ascii="Times New Roman" w:hAnsi="Times New Roman" w:cs="Times New Roman"/>
          <w:b/>
          <w:sz w:val="28"/>
          <w:szCs w:val="28"/>
        </w:rPr>
        <w:t>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đã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l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có sai sót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30015" cy="3930015"/>
            <wp:effectExtent l="0" t="0" r="0" b="0"/>
            <wp:docPr id="9833873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87362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01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745490</wp:posOffset>
            </wp:positionH>
            <wp:positionV relativeFrom="paragraph">
              <wp:posOffset>323850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7F1D99" w:rsidRDefault="0013370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tranh ch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đai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82390" cy="3882390"/>
            <wp:effectExtent l="0" t="0" r="3810" b="3810"/>
            <wp:docPr id="4683031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03116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đã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l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không đúng quy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pháp lu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đai do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u 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g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n li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phát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và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sau khi thu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448050" cy="3448050"/>
            <wp:effectExtent l="0" t="0" r="0" b="0"/>
            <wp:docPr id="13966992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9921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hình th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48100" cy="3848100"/>
            <wp:effectExtent l="0" t="0" r="0" b="0"/>
            <wp:docPr id="1987141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41829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Đăng ký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đai, 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g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n li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u 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g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n li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l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gia đình, cá nhân,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dân cư,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g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c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Nam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nh cư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ngoài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24275" cy="3724275"/>
            <wp:effectExtent l="0" t="0" r="9525" b="9525"/>
            <wp:docPr id="1482999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9925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i công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phép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do sai sót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ranh gi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i, v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trí, di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tích,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gi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quy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ch,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chính,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phép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và s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 xml:space="preserve"> li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u bàn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trên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81400" cy="3581400"/>
            <wp:effectExtent l="0" t="0" r="0" b="0"/>
            <wp:docPr id="1955907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07107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phép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do thay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căn c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 xml:space="preserve">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phép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t;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th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án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tư.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90925" cy="3590925"/>
            <wp:effectExtent l="0" t="0" r="9525" b="9525"/>
            <wp:docPr id="13959992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99277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tranh ch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đai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ch 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ban nhân dân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62375" cy="3762375"/>
            <wp:effectExtent l="0" t="0" r="9525" b="9525"/>
            <wp:docPr id="17558766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76678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TRUNG 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7F1D99"/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không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giá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không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th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l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n nhà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tư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án có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t;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thông qua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th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l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n nhà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tư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án có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t;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và giao r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>ng; cho thuê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và cho thuê r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>ng, gia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khi 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th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7F1D99" w:rsidRDefault="0013370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234690" cy="3234690"/>
            <wp:effectExtent l="0" t="0" r="3810" b="3810"/>
            <wp:docPr id="20360937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93709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 hành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chính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có thu ti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không thông qua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giá, không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th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l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n nhà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tư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án có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cá nhân là cán b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, công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c, viên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c, sĩ quan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i ngũ, </w:t>
      </w:r>
      <w:r>
        <w:rPr>
          <w:rFonts w:ascii="Times New Roman" w:hAnsi="Times New Roman" w:cs="Times New Roman"/>
          <w:b/>
          <w:sz w:val="28"/>
          <w:szCs w:val="28"/>
        </w:rPr>
        <w:t>quân nhân chuyên nghi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p, công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qu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c phòng, công nhân và viên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qu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c phòng, sĩ quan,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 sĩ quan, công nhân công an,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làm công tác cơ 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và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làm công tác khác trong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cơ 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hư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ng lương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ngân sách nhà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mà chưa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, n</w:t>
      </w:r>
      <w:r>
        <w:rPr>
          <w:rFonts w:ascii="Times New Roman" w:hAnsi="Times New Roman" w:cs="Times New Roman"/>
          <w:b/>
          <w:sz w:val="28"/>
          <w:szCs w:val="28"/>
        </w:rPr>
        <w:t xml:space="preserve">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; giáo viên, nhân viên y 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đang công tác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các xã biên gi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i, h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o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vùng có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kinh 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khó khăn, vùng có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kinh 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bi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khó khăn nhưng chưa có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,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nơi công tác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chưa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hư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ng chính sách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theo quy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pháp lu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; cá nhân thư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trú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xã mà không có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và chưa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Nhà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giao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chưa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hư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ng chính sách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theo quy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pháp lu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2847975" cy="2847975"/>
            <wp:effectExtent l="0" t="0" r="9525" b="9525"/>
            <wp:docPr id="18278105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10546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u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7F1D99" w:rsidRDefault="007F1D99"/>
    <w:p w:rsidR="007F1D99" w:rsidRDefault="007F1D99"/>
    <w:p w:rsidR="007F1D99" w:rsidRDefault="007F1D99"/>
    <w:p w:rsidR="007F1D99" w:rsidRDefault="007F1D99"/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F1D99" w:rsidRDefault="007F1D9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F1D99" w:rsidRDefault="0013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7F1D99" w:rsidRDefault="001337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ng cho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cho Nhà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dân cư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m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giao thông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th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>a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chưa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7F1D99" w:rsidRDefault="0013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48100" cy="3848100"/>
            <wp:effectExtent l="0" t="0" r="0" b="0"/>
            <wp:docPr id="9858231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23105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7F1D99" w:rsidRDefault="001337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7F1D99" w:rsidRDefault="007F1D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</w:p>
    <w:sectPr w:rsidR="007F1D99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08" w:rsidRDefault="00133708">
      <w:pPr>
        <w:spacing w:line="240" w:lineRule="auto"/>
      </w:pPr>
      <w:r>
        <w:separator/>
      </w:r>
    </w:p>
  </w:endnote>
  <w:endnote w:type="continuationSeparator" w:id="0">
    <w:p w:rsidR="00133708" w:rsidRDefault="00133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08" w:rsidRDefault="00133708">
      <w:pPr>
        <w:spacing w:after="0"/>
      </w:pPr>
      <w:r>
        <w:separator/>
      </w:r>
    </w:p>
  </w:footnote>
  <w:footnote w:type="continuationSeparator" w:id="0">
    <w:p w:rsidR="00133708" w:rsidRDefault="00133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13C7"/>
    <w:rsid w:val="000F5C82"/>
    <w:rsid w:val="00104D19"/>
    <w:rsid w:val="00105EEF"/>
    <w:rsid w:val="0010765E"/>
    <w:rsid w:val="00133708"/>
    <w:rsid w:val="001401C8"/>
    <w:rsid w:val="00170ADE"/>
    <w:rsid w:val="00182084"/>
    <w:rsid w:val="001825B4"/>
    <w:rsid w:val="00195B4F"/>
    <w:rsid w:val="001B432B"/>
    <w:rsid w:val="001C06D2"/>
    <w:rsid w:val="001C731B"/>
    <w:rsid w:val="001D16D5"/>
    <w:rsid w:val="001D7AD3"/>
    <w:rsid w:val="001E7A94"/>
    <w:rsid w:val="001F06EB"/>
    <w:rsid w:val="001F270D"/>
    <w:rsid w:val="00212907"/>
    <w:rsid w:val="00220BA5"/>
    <w:rsid w:val="002408EC"/>
    <w:rsid w:val="00260805"/>
    <w:rsid w:val="00277DB4"/>
    <w:rsid w:val="0028519F"/>
    <w:rsid w:val="00290373"/>
    <w:rsid w:val="00292F5B"/>
    <w:rsid w:val="00295224"/>
    <w:rsid w:val="002E02D9"/>
    <w:rsid w:val="003040C3"/>
    <w:rsid w:val="00311836"/>
    <w:rsid w:val="00312918"/>
    <w:rsid w:val="00315C69"/>
    <w:rsid w:val="00317FD3"/>
    <w:rsid w:val="00323044"/>
    <w:rsid w:val="00340826"/>
    <w:rsid w:val="0034270A"/>
    <w:rsid w:val="003440E4"/>
    <w:rsid w:val="003500AC"/>
    <w:rsid w:val="00353FB4"/>
    <w:rsid w:val="00371CAD"/>
    <w:rsid w:val="00376968"/>
    <w:rsid w:val="00377023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20E7"/>
    <w:rsid w:val="00464EAE"/>
    <w:rsid w:val="00476CAD"/>
    <w:rsid w:val="004878F4"/>
    <w:rsid w:val="0049003E"/>
    <w:rsid w:val="00490A2F"/>
    <w:rsid w:val="00493506"/>
    <w:rsid w:val="0049680F"/>
    <w:rsid w:val="004A2076"/>
    <w:rsid w:val="004A6E23"/>
    <w:rsid w:val="004C6465"/>
    <w:rsid w:val="004D11F5"/>
    <w:rsid w:val="004F5250"/>
    <w:rsid w:val="004F6E26"/>
    <w:rsid w:val="00507520"/>
    <w:rsid w:val="00511E99"/>
    <w:rsid w:val="005139CA"/>
    <w:rsid w:val="00552672"/>
    <w:rsid w:val="005636FB"/>
    <w:rsid w:val="00570680"/>
    <w:rsid w:val="00573598"/>
    <w:rsid w:val="00583BE4"/>
    <w:rsid w:val="00590D97"/>
    <w:rsid w:val="005940E3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57BD8"/>
    <w:rsid w:val="0066164E"/>
    <w:rsid w:val="006712C1"/>
    <w:rsid w:val="006769A7"/>
    <w:rsid w:val="0068459C"/>
    <w:rsid w:val="006A3BFB"/>
    <w:rsid w:val="006B1254"/>
    <w:rsid w:val="006D42F9"/>
    <w:rsid w:val="0070110F"/>
    <w:rsid w:val="0072054D"/>
    <w:rsid w:val="00721D37"/>
    <w:rsid w:val="00727D9A"/>
    <w:rsid w:val="007308D6"/>
    <w:rsid w:val="007360E0"/>
    <w:rsid w:val="00736487"/>
    <w:rsid w:val="007764F7"/>
    <w:rsid w:val="00780324"/>
    <w:rsid w:val="00792250"/>
    <w:rsid w:val="007C5D20"/>
    <w:rsid w:val="007D0EC1"/>
    <w:rsid w:val="007F1D99"/>
    <w:rsid w:val="007F75E0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93ABC"/>
    <w:rsid w:val="008949A5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E4ABF"/>
    <w:rsid w:val="009F4D87"/>
    <w:rsid w:val="009F5705"/>
    <w:rsid w:val="009F7FD2"/>
    <w:rsid w:val="00A0146B"/>
    <w:rsid w:val="00A12F82"/>
    <w:rsid w:val="00A16111"/>
    <w:rsid w:val="00A16EC9"/>
    <w:rsid w:val="00A17F92"/>
    <w:rsid w:val="00A22FCF"/>
    <w:rsid w:val="00A31B19"/>
    <w:rsid w:val="00A347B7"/>
    <w:rsid w:val="00A36DE0"/>
    <w:rsid w:val="00A52851"/>
    <w:rsid w:val="00A56ADF"/>
    <w:rsid w:val="00A57DDE"/>
    <w:rsid w:val="00A602FB"/>
    <w:rsid w:val="00A605D2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58D2"/>
    <w:rsid w:val="00AF6005"/>
    <w:rsid w:val="00AF6681"/>
    <w:rsid w:val="00B31F5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C71B0"/>
    <w:rsid w:val="00BD7295"/>
    <w:rsid w:val="00BE0092"/>
    <w:rsid w:val="00BE0B6E"/>
    <w:rsid w:val="00BE5B66"/>
    <w:rsid w:val="00BF50EF"/>
    <w:rsid w:val="00C00EAE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CE28F4"/>
    <w:rsid w:val="00D161F5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3FFF"/>
    <w:rsid w:val="00DF0B9B"/>
    <w:rsid w:val="00E03169"/>
    <w:rsid w:val="00E103BA"/>
    <w:rsid w:val="00E11414"/>
    <w:rsid w:val="00E13AA7"/>
    <w:rsid w:val="00E24792"/>
    <w:rsid w:val="00E25024"/>
    <w:rsid w:val="00E2571F"/>
    <w:rsid w:val="00E316EC"/>
    <w:rsid w:val="00E31B90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26ACB"/>
    <w:rsid w:val="00F277EF"/>
    <w:rsid w:val="00F5546A"/>
    <w:rsid w:val="00F77F0C"/>
    <w:rsid w:val="00F86F9D"/>
    <w:rsid w:val="00F9685B"/>
    <w:rsid w:val="00FA6F19"/>
    <w:rsid w:val="00FA75AA"/>
    <w:rsid w:val="00FD3499"/>
    <w:rsid w:val="00FE1975"/>
    <w:rsid w:val="00FE6135"/>
    <w:rsid w:val="00FE6828"/>
    <w:rsid w:val="00FF7416"/>
    <w:rsid w:val="0CFC5AC2"/>
    <w:rsid w:val="24A4042D"/>
    <w:rsid w:val="34C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44E85FF-40AD-48E8-AFCC-E01C68B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4793-B6E7-4CFC-B674-F0592E12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29</cp:revision>
  <dcterms:created xsi:type="dcterms:W3CDTF">2025-07-19T23:23:00Z</dcterms:created>
  <dcterms:modified xsi:type="dcterms:W3CDTF">2025-10-06T06:58:00Z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746AC9C17E444E228ED448C354681F09_12</vt:lpwstr>
  </property>
</Properties>
</file>