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209550</wp:posOffset>
            </wp:positionV>
            <wp:extent cx="5010785" cy="2038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1397" cy="203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>
      <w:pPr>
        <w:jc w:val="center"/>
        <w:rPr>
          <w:sz w:val="6"/>
        </w:rPr>
      </w:pPr>
    </w:p>
    <w:p w:rsidR="00370C4F" w:rsidRDefault="00D77F07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t, công b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 xml:space="preserve"> công khai quy trình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hành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công trình 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i l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n và công trình 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>a do UBND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t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>nh phân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p.</w:t>
      </w:r>
    </w:p>
    <w:p w:rsidR="00370C4F" w:rsidRDefault="00D77F07">
      <w:pPr>
        <w:pStyle w:val="NormalWeb"/>
        <w:ind w:firstLine="567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314825" cy="4314825"/>
            <wp:effectExtent l="0" t="0" r="9525" b="9525"/>
            <wp:docPr id="19187650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765047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u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8"/>
          <w:szCs w:val="40"/>
        </w:rPr>
      </w:pPr>
      <w:r>
        <w:rPr>
          <w:rFonts w:ascii="Times New Roman" w:hAnsi="Times New Roman" w:cs="Times New Roman"/>
          <w:b/>
          <w:color w:val="FF0000"/>
          <w:sz w:val="38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 xml:space="preserve">c </w:t>
      </w:r>
      <w:r>
        <w:rPr>
          <w:rFonts w:ascii="Times New Roman" w:hAnsi="Times New Roman" w:cs="Times New Roman"/>
          <w:b/>
          <w:color w:val="FF0000"/>
          <w:sz w:val="38"/>
          <w:szCs w:val="40"/>
        </w:rPr>
        <w:t>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>
      <w:pPr>
        <w:rPr>
          <w:sz w:val="8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tư xây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ng phát tri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i nh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>, thu</w:t>
      </w:r>
      <w:r>
        <w:rPr>
          <w:rFonts w:ascii="Times New Roman" w:hAnsi="Times New Roman" w:cs="Times New Roman"/>
          <w:b/>
          <w:sz w:val="28"/>
          <w:szCs w:val="28"/>
        </w:rPr>
        <w:t>ỷ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i n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và tư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tiên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n,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ki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m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(Đ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ngu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p, ngân sách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phương và ngu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pháp khác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phương phân b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toán cho UBND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n)</w:t>
      </w:r>
    </w:p>
    <w:p w:rsidR="00370C4F" w:rsidRDefault="00370C4F">
      <w:pPr>
        <w:jc w:val="center"/>
      </w:pPr>
    </w:p>
    <w:p w:rsidR="00370C4F" w:rsidRDefault="00D77F07">
      <w:pPr>
        <w:jc w:val="center"/>
      </w:pPr>
      <w:r>
        <w:rPr>
          <w:noProof/>
        </w:rPr>
        <w:drawing>
          <wp:inline distT="0" distB="0" distL="0" distR="0">
            <wp:extent cx="3743325" cy="3743325"/>
            <wp:effectExtent l="0" t="0" r="9525" b="9525"/>
            <wp:docPr id="6701587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58722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tabs>
          <w:tab w:val="left" w:pos="7065"/>
        </w:tabs>
      </w:pPr>
      <w:r>
        <w:tab/>
      </w:r>
    </w:p>
    <w:p w:rsidR="00370C4F" w:rsidRDefault="00370C4F">
      <w:pPr>
        <w:tabs>
          <w:tab w:val="left" w:pos="7065"/>
        </w:tabs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án liên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886200" cy="3886200"/>
            <wp:effectExtent l="0" t="0" r="0" b="0"/>
            <wp:docPr id="12176393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639374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Đăng ký khai thác,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dư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657600" cy="3657600"/>
            <wp:effectExtent l="0" t="0" r="0" b="0"/>
            <wp:docPr id="17298862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886276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nh, 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t phương án 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phó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tình hu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kh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UBND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81425" cy="3781425"/>
            <wp:effectExtent l="0" t="0" r="9525" b="9525"/>
            <wp:docPr id="7910248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24885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8527" cy="2259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ind w:firstLine="567"/>
        <w:jc w:val="center"/>
        <w:rPr>
          <w:rFonts w:ascii="Times New Roman" w:hAnsi="Times New Roman" w:cs="Times New Roman"/>
          <w:b/>
          <w:color w:val="EE0000"/>
          <w:sz w:val="28"/>
          <w:szCs w:val="28"/>
        </w:rPr>
      </w:pPr>
      <w:r>
        <w:rPr>
          <w:rFonts w:ascii="Times New Roman" w:hAnsi="Times New Roman" w:cs="Times New Roman"/>
          <w:b/>
          <w:color w:val="EE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EE0000"/>
          <w:sz w:val="28"/>
          <w:szCs w:val="28"/>
        </w:rPr>
        <w:t>C</w:t>
      </w:r>
    </w:p>
    <w:p w:rsidR="00370C4F" w:rsidRDefault="00D77F0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nh, </w:t>
      </w: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t phương án 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phó thiên tai cho công trình, vùng h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 xml:space="preserve"> du đ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trong quá trình thi công 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UBND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57625" cy="3857625"/>
            <wp:effectExtent l="0" t="0" r="9525" b="9525"/>
            <wp:docPr id="1187570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7069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342900</wp:posOffset>
            </wp:positionV>
            <wp:extent cx="5010785" cy="2256155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a </w:t>
      </w:r>
      <w:r>
        <w:rPr>
          <w:rFonts w:ascii="Times New Roman" w:hAnsi="Times New Roman" w:cs="Times New Roman"/>
          <w:b/>
          <w:sz w:val="28"/>
          <w:szCs w:val="28"/>
        </w:rPr>
        <w:t>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i, b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sung n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dung 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và giao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 cho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(thu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bàn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lý)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781425" cy="3781425"/>
            <wp:effectExtent l="0" t="0" r="9525" b="9525"/>
            <wp:docPr id="3616602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660285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14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và giao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n </w:t>
      </w:r>
      <w:r>
        <w:rPr>
          <w:rFonts w:ascii="Times New Roman" w:hAnsi="Times New Roman" w:cs="Times New Roman"/>
          <w:b/>
          <w:sz w:val="28"/>
          <w:szCs w:val="28"/>
        </w:rPr>
        <w:t>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 cho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(thu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bàn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lý)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4114800" cy="4114800"/>
            <wp:effectExtent l="0" t="0" r="0" b="0"/>
            <wp:docPr id="126907608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76082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t, công b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 xml:space="preserve"> công khai quy trình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hành 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a 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i 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UBND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xã.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981450" cy="3981450"/>
            <wp:effectExtent l="0" t="0" r="0" b="0"/>
            <wp:docPr id="8500718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07185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370C4F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b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 xml:space="preserve"> m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ng cá lo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III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86200" cy="3886200"/>
            <wp:effectExtent l="0" t="0" r="0" b="0"/>
            <wp:docPr id="3037174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717446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cương,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 xml:space="preserve"> ki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an toàn đ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p, 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a th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i thu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quy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UBND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00500" cy="4000500"/>
            <wp:effectExtent l="0" t="0" r="0" b="0"/>
            <wp:docPr id="197178727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87272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 xml:space="preserve">XÃ TÀ </w:t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cơ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u cây tr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ng,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nuôi trên đ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t tr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lúa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4095750" cy="4095750"/>
            <wp:effectExtent l="0" t="0" r="0" b="0"/>
            <wp:docPr id="21407541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54186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370C4F"/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 xml:space="preserve">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ch khuy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n nông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a phương 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370C4F" w:rsidRDefault="00D77F07">
      <w:pPr>
        <w:pStyle w:val="NormalWeb"/>
        <w:jc w:val="center"/>
      </w:pPr>
      <w:r>
        <w:rPr>
          <w:noProof/>
        </w:rPr>
        <w:drawing>
          <wp:inline distT="0" distB="0" distL="0" distR="0">
            <wp:extent cx="4229100" cy="4229100"/>
            <wp:effectExtent l="0" t="0" r="0" b="0"/>
            <wp:docPr id="202253176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531765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thi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,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toán công trình lâm sinh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th</w:t>
      </w:r>
      <w:r>
        <w:rPr>
          <w:rFonts w:ascii="Times New Roman" w:hAnsi="Times New Roman" w:cs="Times New Roman"/>
          <w:b/>
          <w:sz w:val="28"/>
          <w:szCs w:val="28"/>
        </w:rPr>
        <w:t>ẩ</w:t>
      </w:r>
      <w:r>
        <w:rPr>
          <w:rFonts w:ascii="Times New Roman" w:hAnsi="Times New Roman" w:cs="Times New Roman"/>
          <w:b/>
          <w:sz w:val="28"/>
          <w:szCs w:val="28"/>
        </w:rPr>
        <w:t>m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>nh thi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, d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toán công trình lâm sinh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v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ầ</w:t>
      </w:r>
      <w:r>
        <w:rPr>
          <w:rFonts w:ascii="Times New Roman" w:hAnsi="Times New Roman" w:cs="Times New Roman"/>
          <w:b/>
          <w:sz w:val="28"/>
          <w:szCs w:val="28"/>
        </w:rPr>
        <w:t>u tư công</w:t>
      </w: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3857625" cy="3857625"/>
            <wp:effectExtent l="0" t="0" r="9525" b="9525"/>
            <wp:docPr id="137338111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381110" name="Picture 11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khám ch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a b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nh,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cấp tai nạn cho l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lư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ng xung kích phòng ch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thiên tai cấp xã trong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chưa tham gia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o hi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b/>
          <w:sz w:val="28"/>
          <w:szCs w:val="28"/>
        </w:rPr>
        <w:t xml:space="preserve"> y t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,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o hi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xã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370C4F" w:rsidRDefault="00D77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90950" cy="3790950"/>
            <wp:effectExtent l="0" t="0" r="0" b="0"/>
            <wp:docPr id="14728134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13488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cấp ti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tuất, tai nạn (đ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tai nạn suy gi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m kh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 xml:space="preserve"> năng lao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5% tr</w:t>
      </w:r>
      <w:r>
        <w:rPr>
          <w:rFonts w:ascii="Times New Roman" w:hAnsi="Times New Roman" w:cs="Times New Roman"/>
          <w:b/>
          <w:sz w:val="28"/>
          <w:szCs w:val="28"/>
        </w:rPr>
        <w:t>ở</w:t>
      </w:r>
      <w:r>
        <w:rPr>
          <w:rFonts w:ascii="Times New Roman" w:hAnsi="Times New Roman" w:cs="Times New Roman"/>
          <w:b/>
          <w:sz w:val="28"/>
          <w:szCs w:val="28"/>
        </w:rPr>
        <w:t xml:space="preserve"> lên) cho l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c </w:t>
      </w:r>
      <w:r>
        <w:rPr>
          <w:rFonts w:ascii="Times New Roman" w:hAnsi="Times New Roman" w:cs="Times New Roman"/>
          <w:b/>
          <w:sz w:val="28"/>
          <w:szCs w:val="28"/>
        </w:rPr>
        <w:t>lư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ng xung kích phòng ch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thiên tai cấp xã chưa tham gia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o hi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m xã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</w:t>
      </w:r>
    </w:p>
    <w:p w:rsidR="00370C4F" w:rsidRDefault="00D77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62375" cy="3762375"/>
            <wp:effectExtent l="0" t="0" r="9525" b="9525"/>
            <wp:docPr id="31118256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182564" name="Picture 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Xác nh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ti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p c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n ngu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 gen và chia s</w:t>
      </w:r>
      <w:r>
        <w:rPr>
          <w:rFonts w:ascii="Times New Roman" w:hAnsi="Times New Roman" w:cs="Times New Roman"/>
          <w:b/>
          <w:sz w:val="28"/>
          <w:szCs w:val="28"/>
        </w:rPr>
        <w:t>ẻ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i ích </w:t>
      </w:r>
      <w:r>
        <w:rPr>
          <w:rFonts w:ascii="Times New Roman" w:hAnsi="Times New Roman" w:cs="Times New Roman"/>
          <w:b/>
          <w:sz w:val="28"/>
          <w:szCs w:val="28"/>
        </w:rPr>
        <w:t>(C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Xã)</w:t>
      </w:r>
    </w:p>
    <w:p w:rsidR="00370C4F" w:rsidRDefault="00D77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162425" cy="4162425"/>
            <wp:effectExtent l="0" t="0" r="9525" b="9525"/>
            <wp:docPr id="5844811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481122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đi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ch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>nh phương án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lý r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>ng b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n v</w:t>
      </w:r>
      <w:r>
        <w:rPr>
          <w:rFonts w:ascii="Times New Roman" w:hAnsi="Times New Roman" w:cs="Times New Roman"/>
          <w:b/>
          <w:sz w:val="28"/>
          <w:szCs w:val="28"/>
        </w:rPr>
        <w:t>ữ</w:t>
      </w:r>
      <w:r>
        <w:rPr>
          <w:rFonts w:ascii="Times New Roman" w:hAnsi="Times New Roman" w:cs="Times New Roman"/>
          <w:b/>
          <w:sz w:val="28"/>
          <w:szCs w:val="28"/>
        </w:rPr>
        <w:t>ng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ch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 xml:space="preserve"> r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>ng là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gia đình, cá nhân, c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đ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ng dân cư ho</w:t>
      </w:r>
      <w:r>
        <w:rPr>
          <w:rFonts w:ascii="Times New Roman" w:hAnsi="Times New Roman" w:cs="Times New Roman"/>
          <w:b/>
          <w:sz w:val="28"/>
          <w:szCs w:val="28"/>
        </w:rPr>
        <w:t>ặ</w:t>
      </w:r>
      <w:r>
        <w:rPr>
          <w:rFonts w:ascii="Times New Roman" w:hAnsi="Times New Roman" w:cs="Times New Roman"/>
          <w:b/>
          <w:sz w:val="28"/>
          <w:szCs w:val="28"/>
        </w:rPr>
        <w:t>c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 xml:space="preserve"> gia </w:t>
      </w:r>
      <w:r>
        <w:rPr>
          <w:rFonts w:ascii="Times New Roman" w:hAnsi="Times New Roman" w:cs="Times New Roman"/>
          <w:b/>
          <w:sz w:val="28"/>
          <w:szCs w:val="28"/>
        </w:rPr>
        <w:t>đình cá nhân liên k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thành nhóm h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,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tác trư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ng h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p có t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c các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ng du l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sinh thái</w:t>
      </w:r>
    </w:p>
    <w:p w:rsidR="00370C4F" w:rsidRDefault="00D77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810000" cy="3810000"/>
            <wp:effectExtent l="0" t="0" r="0" b="0"/>
            <wp:docPr id="95304912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49125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Quy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t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nh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r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>ng sang m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đích khác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cá nhân</w:t>
      </w:r>
    </w:p>
    <w:p w:rsidR="00370C4F" w:rsidRDefault="00D77F07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210050" cy="4210050"/>
            <wp:effectExtent l="0" t="0" r="0" b="0"/>
            <wp:docPr id="73425757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257573" name="Picture 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005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chi phí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v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tư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nhân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gia súc g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m tinh đông l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nh, Nitơ l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 xml:space="preserve">ng, găng </w:t>
      </w:r>
      <w:r>
        <w:rPr>
          <w:rFonts w:ascii="Times New Roman" w:hAnsi="Times New Roman" w:cs="Times New Roman"/>
          <w:b/>
          <w:sz w:val="28"/>
          <w:szCs w:val="28"/>
        </w:rPr>
        <w:t>tay và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c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ẫ</w:t>
      </w:r>
      <w:r>
        <w:rPr>
          <w:rFonts w:ascii="Times New Roman" w:hAnsi="Times New Roman" w:cs="Times New Roman"/>
          <w:b/>
          <w:sz w:val="28"/>
          <w:szCs w:val="28"/>
        </w:rPr>
        <w:t>n tinh đ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 xml:space="preserve">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cho trâu, bò cái; chi phí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li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>u tinh đ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 xml:space="preserve"> th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>c 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n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cho l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n nái, công cho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làm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v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nhân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gia súc (trâu, bò)</w:t>
      </w:r>
    </w:p>
    <w:p w:rsidR="00370C4F" w:rsidRDefault="00D77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749040" cy="3749040"/>
            <wp:effectExtent l="0" t="0" r="3810" b="3810"/>
            <wp:docPr id="19847496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749617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h</w:t>
      </w:r>
      <w:r>
        <w:rPr>
          <w:rFonts w:ascii="Times New Roman" w:hAnsi="Times New Roman" w:cs="Times New Roman"/>
          <w:b/>
          <w:sz w:val="28"/>
          <w:szCs w:val="28"/>
        </w:rPr>
        <w:t>ỗ</w:t>
      </w:r>
      <w:r>
        <w:rPr>
          <w:rFonts w:ascii="Times New Roman" w:hAnsi="Times New Roman" w:cs="Times New Roman"/>
          <w:b/>
          <w:sz w:val="28"/>
          <w:szCs w:val="28"/>
        </w:rPr>
        <w:t xml:space="preserve"> tr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 xml:space="preserve"> kinh phí đào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o, t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 hu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 xml:space="preserve"> chuy</w:t>
      </w:r>
      <w:r>
        <w:rPr>
          <w:rFonts w:ascii="Times New Roman" w:hAnsi="Times New Roman" w:cs="Times New Roman"/>
          <w:b/>
          <w:sz w:val="28"/>
          <w:szCs w:val="28"/>
        </w:rPr>
        <w:t>ể</w:t>
      </w:r>
      <w:r>
        <w:rPr>
          <w:rFonts w:ascii="Times New Roman" w:hAnsi="Times New Roman" w:cs="Times New Roman"/>
          <w:b/>
          <w:sz w:val="28"/>
          <w:szCs w:val="28"/>
        </w:rPr>
        <w:t>n đ</w:t>
      </w:r>
      <w:r>
        <w:rPr>
          <w:rFonts w:ascii="Times New Roman" w:hAnsi="Times New Roman" w:cs="Times New Roman"/>
          <w:b/>
          <w:sz w:val="28"/>
          <w:szCs w:val="28"/>
        </w:rPr>
        <w:t>ổ</w:t>
      </w:r>
      <w:r>
        <w:rPr>
          <w:rFonts w:ascii="Times New Roman" w:hAnsi="Times New Roman" w:cs="Times New Roman"/>
          <w:b/>
          <w:sz w:val="28"/>
          <w:szCs w:val="28"/>
        </w:rPr>
        <w:t>i t</w:t>
      </w:r>
      <w:r>
        <w:rPr>
          <w:rFonts w:ascii="Times New Roman" w:hAnsi="Times New Roman" w:cs="Times New Roman"/>
          <w:b/>
          <w:sz w:val="28"/>
          <w:szCs w:val="28"/>
        </w:rPr>
        <w:t>ừ</w:t>
      </w:r>
      <w:r>
        <w:rPr>
          <w:rFonts w:ascii="Times New Roman" w:hAnsi="Times New Roman" w:cs="Times New Roman"/>
          <w:b/>
          <w:sz w:val="28"/>
          <w:szCs w:val="28"/>
        </w:rPr>
        <w:t xml:space="preserve"> chăn nuôi sang các ngh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khác; chi phí cho cá nhân đư</w:t>
      </w:r>
      <w:r>
        <w:rPr>
          <w:rFonts w:ascii="Times New Roman" w:hAnsi="Times New Roman" w:cs="Times New Roman"/>
          <w:b/>
          <w:sz w:val="28"/>
          <w:szCs w:val="28"/>
        </w:rPr>
        <w:t>ợ</w:t>
      </w:r>
      <w:r>
        <w:rPr>
          <w:rFonts w:ascii="Times New Roman" w:hAnsi="Times New Roman" w:cs="Times New Roman"/>
          <w:b/>
          <w:sz w:val="28"/>
          <w:szCs w:val="28"/>
        </w:rPr>
        <w:t>c đào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v</w:t>
      </w:r>
      <w:r>
        <w:rPr>
          <w:rFonts w:ascii="Times New Roman" w:hAnsi="Times New Roman" w:cs="Times New Roman"/>
          <w:b/>
          <w:sz w:val="28"/>
          <w:szCs w:val="28"/>
        </w:rPr>
        <w:t>ề</w:t>
      </w:r>
      <w:r>
        <w:rPr>
          <w:rFonts w:ascii="Times New Roman" w:hAnsi="Times New Roman" w:cs="Times New Roman"/>
          <w:b/>
          <w:sz w:val="28"/>
          <w:szCs w:val="28"/>
        </w:rPr>
        <w:t xml:space="preserve"> k</w:t>
      </w:r>
      <w:r>
        <w:rPr>
          <w:rFonts w:ascii="Times New Roman" w:hAnsi="Times New Roman" w:cs="Times New Roman"/>
          <w:b/>
          <w:sz w:val="28"/>
          <w:szCs w:val="28"/>
        </w:rPr>
        <w:t>ỹ</w:t>
      </w:r>
      <w:r>
        <w:rPr>
          <w:rFonts w:ascii="Times New Roman" w:hAnsi="Times New Roman" w:cs="Times New Roman"/>
          <w:b/>
          <w:sz w:val="28"/>
          <w:szCs w:val="28"/>
        </w:rPr>
        <w:t xml:space="preserve"> thu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t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nhân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gia súc (trâu, bò); chi phí mua bình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a Nitơ l</w:t>
      </w:r>
      <w:r>
        <w:rPr>
          <w:rFonts w:ascii="Times New Roman" w:hAnsi="Times New Roman" w:cs="Times New Roman"/>
          <w:b/>
          <w:sz w:val="28"/>
          <w:szCs w:val="28"/>
        </w:rPr>
        <w:t>ỏ</w:t>
      </w:r>
      <w:r>
        <w:rPr>
          <w:rFonts w:ascii="Times New Roman" w:hAnsi="Times New Roman" w:cs="Times New Roman"/>
          <w:b/>
          <w:sz w:val="28"/>
          <w:szCs w:val="28"/>
        </w:rPr>
        <w:t>ng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qu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 tinh cho ngư</w:t>
      </w:r>
      <w:r>
        <w:rPr>
          <w:rFonts w:ascii="Times New Roman" w:hAnsi="Times New Roman" w:cs="Times New Roman"/>
          <w:b/>
          <w:sz w:val="28"/>
          <w:szCs w:val="28"/>
        </w:rPr>
        <w:t>ờ</w:t>
      </w:r>
      <w:r>
        <w:rPr>
          <w:rFonts w:ascii="Times New Roman" w:hAnsi="Times New Roman" w:cs="Times New Roman"/>
          <w:b/>
          <w:sz w:val="28"/>
          <w:szCs w:val="28"/>
        </w:rPr>
        <w:t>i làm d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>ch v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gi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ng nhân t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o gia súc (trâu, bò) đ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v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i các chính sách s</w:t>
      </w:r>
      <w:r>
        <w:rPr>
          <w:rFonts w:ascii="Times New Roman" w:hAnsi="Times New Roman" w:cs="Times New Roman"/>
          <w:b/>
          <w:sz w:val="28"/>
          <w:szCs w:val="28"/>
        </w:rPr>
        <w:t>ử</w:t>
      </w:r>
      <w:r>
        <w:rPr>
          <w:rFonts w:ascii="Times New Roman" w:hAnsi="Times New Roman" w:cs="Times New Roman"/>
          <w:b/>
          <w:sz w:val="28"/>
          <w:szCs w:val="28"/>
        </w:rPr>
        <w:t xml:space="preserve">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v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n s</w:t>
      </w:r>
      <w:r>
        <w:rPr>
          <w:rFonts w:ascii="Times New Roman" w:hAnsi="Times New Roman" w:cs="Times New Roman"/>
          <w:b/>
          <w:sz w:val="28"/>
          <w:szCs w:val="28"/>
        </w:rPr>
        <w:t>ự</w:t>
      </w:r>
      <w:r>
        <w:rPr>
          <w:rFonts w:ascii="Times New Roman" w:hAnsi="Times New Roman" w:cs="Times New Roman"/>
          <w:b/>
          <w:sz w:val="28"/>
          <w:szCs w:val="28"/>
        </w:rPr>
        <w:t xml:space="preserve"> nghi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p ngu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>n ngân sách nhà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:rsidR="00370C4F" w:rsidRDefault="00D77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324225" cy="3324225"/>
            <wp:effectExtent l="0" t="0" r="9525" b="9525"/>
            <wp:docPr id="18845785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578511" name="Picture 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72"/>
        </w:rPr>
      </w:pPr>
      <w:r>
        <w:rPr>
          <w:rFonts w:ascii="Times New Roman" w:hAnsi="Times New Roman" w:cs="Times New Roman"/>
          <w:b/>
          <w:color w:val="FF0000"/>
          <w:sz w:val="44"/>
          <w:szCs w:val="72"/>
        </w:rPr>
        <w:lastRenderedPageBreak/>
        <w:t>TRUNG TÂM PH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C V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>Ụ</w:t>
      </w:r>
      <w:r>
        <w:rPr>
          <w:rFonts w:ascii="Times New Roman" w:hAnsi="Times New Roman" w:cs="Times New Roman"/>
          <w:b/>
          <w:color w:val="FF0000"/>
          <w:sz w:val="44"/>
          <w:szCs w:val="72"/>
        </w:rPr>
        <w:t xml:space="preserve"> HÀNH CHÍNH CÔNG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010785" cy="2256155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785" cy="2256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color w:val="FF0000"/>
          <w:sz w:val="72"/>
          <w:szCs w:val="72"/>
        </w:rPr>
        <w:t>XÃ TÀ LÀI</w:t>
      </w:r>
    </w:p>
    <w:p w:rsidR="00370C4F" w:rsidRDefault="00370C4F"/>
    <w:p w:rsidR="00370C4F" w:rsidRDefault="00370C4F"/>
    <w:p w:rsidR="00370C4F" w:rsidRDefault="00370C4F"/>
    <w:p w:rsidR="00370C4F" w:rsidRDefault="00370C4F"/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370C4F" w:rsidRDefault="00370C4F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H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Ủ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Ụ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C</w:t>
      </w:r>
    </w:p>
    <w:p w:rsidR="00370C4F" w:rsidRDefault="00D77F0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Phê duy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t phương án b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o v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 xml:space="preserve"> đ</w:t>
      </w:r>
      <w:r>
        <w:rPr>
          <w:rFonts w:ascii="Times New Roman" w:hAnsi="Times New Roman" w:cs="Times New Roman"/>
          <w:b/>
          <w:sz w:val="28"/>
          <w:szCs w:val="28"/>
        </w:rPr>
        <w:t>ậ</w:t>
      </w:r>
      <w:r>
        <w:rPr>
          <w:rFonts w:ascii="Times New Roman" w:hAnsi="Times New Roman" w:cs="Times New Roman"/>
          <w:b/>
          <w:sz w:val="28"/>
          <w:szCs w:val="28"/>
        </w:rPr>
        <w:t>p, h</w:t>
      </w:r>
      <w:r>
        <w:rPr>
          <w:rFonts w:ascii="Times New Roman" w:hAnsi="Times New Roman" w:cs="Times New Roman"/>
          <w:b/>
          <w:sz w:val="28"/>
          <w:szCs w:val="28"/>
        </w:rPr>
        <w:t>ồ</w:t>
      </w:r>
      <w:r>
        <w:rPr>
          <w:rFonts w:ascii="Times New Roman" w:hAnsi="Times New Roman" w:cs="Times New Roman"/>
          <w:b/>
          <w:sz w:val="28"/>
          <w:szCs w:val="28"/>
        </w:rPr>
        <w:t xml:space="preserve"> ch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a nư</w:t>
      </w:r>
      <w:r>
        <w:rPr>
          <w:rFonts w:ascii="Times New Roman" w:hAnsi="Times New Roman" w:cs="Times New Roman"/>
          <w:b/>
          <w:sz w:val="28"/>
          <w:szCs w:val="28"/>
        </w:rPr>
        <w:t>ớ</w:t>
      </w:r>
      <w:r>
        <w:rPr>
          <w:rFonts w:ascii="Times New Roman" w:hAnsi="Times New Roman" w:cs="Times New Roman"/>
          <w:b/>
          <w:sz w:val="28"/>
          <w:szCs w:val="28"/>
        </w:rPr>
        <w:t>c trên đ</w:t>
      </w:r>
      <w:r>
        <w:rPr>
          <w:rFonts w:ascii="Times New Roman" w:hAnsi="Times New Roman" w:cs="Times New Roman"/>
          <w:b/>
          <w:sz w:val="28"/>
          <w:szCs w:val="28"/>
        </w:rPr>
        <w:t>ị</w:t>
      </w:r>
      <w:r>
        <w:rPr>
          <w:rFonts w:ascii="Times New Roman" w:hAnsi="Times New Roman" w:cs="Times New Roman"/>
          <w:b/>
          <w:sz w:val="28"/>
          <w:szCs w:val="28"/>
        </w:rPr>
        <w:t xml:space="preserve">a bàn do 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y ban nhân dân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 t</w:t>
      </w:r>
      <w:r>
        <w:rPr>
          <w:rFonts w:ascii="Times New Roman" w:hAnsi="Times New Roman" w:cs="Times New Roman"/>
          <w:b/>
          <w:sz w:val="28"/>
          <w:szCs w:val="28"/>
        </w:rPr>
        <w:t>ỉ</w:t>
      </w:r>
      <w:r>
        <w:rPr>
          <w:rFonts w:ascii="Times New Roman" w:hAnsi="Times New Roman" w:cs="Times New Roman"/>
          <w:b/>
          <w:sz w:val="28"/>
          <w:szCs w:val="28"/>
        </w:rPr>
        <w:t>nh phân c</w:t>
      </w:r>
      <w:r>
        <w:rPr>
          <w:rFonts w:ascii="Times New Roman" w:hAnsi="Times New Roman" w:cs="Times New Roman"/>
          <w:b/>
          <w:sz w:val="28"/>
          <w:szCs w:val="28"/>
        </w:rPr>
        <w:t>ấ</w:t>
      </w:r>
      <w:r>
        <w:rPr>
          <w:rFonts w:ascii="Times New Roman" w:hAnsi="Times New Roman" w:cs="Times New Roman"/>
          <w:b/>
          <w:sz w:val="28"/>
          <w:szCs w:val="28"/>
        </w:rPr>
        <w:t>p</w:t>
      </w:r>
    </w:p>
    <w:p w:rsidR="00370C4F" w:rsidRDefault="00D77F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057650" cy="4057650"/>
            <wp:effectExtent l="0" t="0" r="0" b="0"/>
            <wp:docPr id="1669129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29431" name="Picture 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405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Xin m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ờ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i công dân quét mã QR đ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ể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tra c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ứ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u </w:t>
      </w:r>
    </w:p>
    <w:p w:rsidR="00370C4F" w:rsidRDefault="00D77F0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th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ủ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t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ụ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c hành chính</w:t>
      </w:r>
    </w:p>
    <w:p w:rsidR="00370C4F" w:rsidRDefault="00370C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bookmarkStart w:id="0" w:name="_GoBack"/>
      <w:bookmarkEnd w:id="0"/>
    </w:p>
    <w:sectPr w:rsidR="00370C4F">
      <w:pgSz w:w="11907" w:h="16840"/>
      <w:pgMar w:top="1134" w:right="1134" w:bottom="1134" w:left="1134" w:header="720" w:footer="720" w:gutter="851"/>
      <w:pgBorders w:offsetFrom="page">
        <w:top w:val="thinThickThinMediumGap" w:sz="24" w:space="24" w:color="2F5496" w:themeColor="accent5" w:themeShade="BF"/>
        <w:left w:val="thinThickThinMediumGap" w:sz="24" w:space="24" w:color="2F5496" w:themeColor="accent5" w:themeShade="BF"/>
        <w:bottom w:val="thinThickThinMediumGap" w:sz="24" w:space="24" w:color="2F5496" w:themeColor="accent5" w:themeShade="BF"/>
        <w:right w:val="thinThickThinMediumGap" w:sz="2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F07" w:rsidRDefault="00D77F07">
      <w:pPr>
        <w:spacing w:line="240" w:lineRule="auto"/>
      </w:pPr>
      <w:r>
        <w:separator/>
      </w:r>
    </w:p>
  </w:endnote>
  <w:endnote w:type="continuationSeparator" w:id="0">
    <w:p w:rsidR="00D77F07" w:rsidRDefault="00D77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F07" w:rsidRDefault="00D77F07">
      <w:pPr>
        <w:spacing w:after="0"/>
      </w:pPr>
      <w:r>
        <w:separator/>
      </w:r>
    </w:p>
  </w:footnote>
  <w:footnote w:type="continuationSeparator" w:id="0">
    <w:p w:rsidR="00D77F07" w:rsidRDefault="00D77F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076"/>
    <w:rsid w:val="00024301"/>
    <w:rsid w:val="00025399"/>
    <w:rsid w:val="00027367"/>
    <w:rsid w:val="00027780"/>
    <w:rsid w:val="00045CFB"/>
    <w:rsid w:val="00047812"/>
    <w:rsid w:val="00056C0C"/>
    <w:rsid w:val="000702F7"/>
    <w:rsid w:val="00071D12"/>
    <w:rsid w:val="00080B39"/>
    <w:rsid w:val="0008245D"/>
    <w:rsid w:val="00082944"/>
    <w:rsid w:val="00091FDD"/>
    <w:rsid w:val="000A7A99"/>
    <w:rsid w:val="000B0BA5"/>
    <w:rsid w:val="000B42EE"/>
    <w:rsid w:val="000D1217"/>
    <w:rsid w:val="000E0633"/>
    <w:rsid w:val="000E0CC0"/>
    <w:rsid w:val="000F13C7"/>
    <w:rsid w:val="00104D19"/>
    <w:rsid w:val="00105EEF"/>
    <w:rsid w:val="001401C8"/>
    <w:rsid w:val="00170ADE"/>
    <w:rsid w:val="00182084"/>
    <w:rsid w:val="001825B4"/>
    <w:rsid w:val="00195B4F"/>
    <w:rsid w:val="001B432B"/>
    <w:rsid w:val="001C06D2"/>
    <w:rsid w:val="001C731B"/>
    <w:rsid w:val="001D16D5"/>
    <w:rsid w:val="001D7AD3"/>
    <w:rsid w:val="001E09EE"/>
    <w:rsid w:val="001E7A94"/>
    <w:rsid w:val="001F06EB"/>
    <w:rsid w:val="001F270D"/>
    <w:rsid w:val="00212907"/>
    <w:rsid w:val="00220BA5"/>
    <w:rsid w:val="002408EC"/>
    <w:rsid w:val="00260805"/>
    <w:rsid w:val="00277DB4"/>
    <w:rsid w:val="0028519F"/>
    <w:rsid w:val="00290373"/>
    <w:rsid w:val="00292F5B"/>
    <w:rsid w:val="002D2899"/>
    <w:rsid w:val="002D6B1A"/>
    <w:rsid w:val="002E02D9"/>
    <w:rsid w:val="003040C3"/>
    <w:rsid w:val="00311836"/>
    <w:rsid w:val="00312918"/>
    <w:rsid w:val="00315C69"/>
    <w:rsid w:val="00317FD3"/>
    <w:rsid w:val="00340826"/>
    <w:rsid w:val="0034270A"/>
    <w:rsid w:val="003440E4"/>
    <w:rsid w:val="003500AC"/>
    <w:rsid w:val="00353FB4"/>
    <w:rsid w:val="00370C4F"/>
    <w:rsid w:val="00376968"/>
    <w:rsid w:val="00383E52"/>
    <w:rsid w:val="00394266"/>
    <w:rsid w:val="003A5D63"/>
    <w:rsid w:val="003B24B3"/>
    <w:rsid w:val="003C134F"/>
    <w:rsid w:val="003C6BF8"/>
    <w:rsid w:val="003C744C"/>
    <w:rsid w:val="003D4475"/>
    <w:rsid w:val="003E296C"/>
    <w:rsid w:val="003E54FF"/>
    <w:rsid w:val="00403E21"/>
    <w:rsid w:val="0041173B"/>
    <w:rsid w:val="00426AD7"/>
    <w:rsid w:val="00431CFA"/>
    <w:rsid w:val="0043647E"/>
    <w:rsid w:val="00440886"/>
    <w:rsid w:val="00445DDF"/>
    <w:rsid w:val="00450291"/>
    <w:rsid w:val="00456368"/>
    <w:rsid w:val="004620E7"/>
    <w:rsid w:val="00464EAE"/>
    <w:rsid w:val="00476CAD"/>
    <w:rsid w:val="00477026"/>
    <w:rsid w:val="004878F4"/>
    <w:rsid w:val="0049003E"/>
    <w:rsid w:val="00490A2F"/>
    <w:rsid w:val="0049680F"/>
    <w:rsid w:val="004A2076"/>
    <w:rsid w:val="004A6E23"/>
    <w:rsid w:val="004C6465"/>
    <w:rsid w:val="004D11F5"/>
    <w:rsid w:val="004F5250"/>
    <w:rsid w:val="004F6E26"/>
    <w:rsid w:val="00507520"/>
    <w:rsid w:val="00511E99"/>
    <w:rsid w:val="00552672"/>
    <w:rsid w:val="00570680"/>
    <w:rsid w:val="00573598"/>
    <w:rsid w:val="00583BE4"/>
    <w:rsid w:val="00590D97"/>
    <w:rsid w:val="005940E3"/>
    <w:rsid w:val="005B3E0E"/>
    <w:rsid w:val="005B4311"/>
    <w:rsid w:val="005D2127"/>
    <w:rsid w:val="005D366F"/>
    <w:rsid w:val="005E7374"/>
    <w:rsid w:val="005E7A07"/>
    <w:rsid w:val="005F1C38"/>
    <w:rsid w:val="006018C1"/>
    <w:rsid w:val="00604AA9"/>
    <w:rsid w:val="00607707"/>
    <w:rsid w:val="00624D4D"/>
    <w:rsid w:val="00626FB9"/>
    <w:rsid w:val="006304BD"/>
    <w:rsid w:val="00630D57"/>
    <w:rsid w:val="00635DCF"/>
    <w:rsid w:val="00644F40"/>
    <w:rsid w:val="00646407"/>
    <w:rsid w:val="00654B5C"/>
    <w:rsid w:val="0066164E"/>
    <w:rsid w:val="00666221"/>
    <w:rsid w:val="006712C1"/>
    <w:rsid w:val="006769A7"/>
    <w:rsid w:val="00681051"/>
    <w:rsid w:val="0068459C"/>
    <w:rsid w:val="006A3BFB"/>
    <w:rsid w:val="006B1254"/>
    <w:rsid w:val="006D42F9"/>
    <w:rsid w:val="006F7335"/>
    <w:rsid w:val="0070110F"/>
    <w:rsid w:val="0072054D"/>
    <w:rsid w:val="00721D37"/>
    <w:rsid w:val="00727D9A"/>
    <w:rsid w:val="007308D6"/>
    <w:rsid w:val="007360E0"/>
    <w:rsid w:val="00736487"/>
    <w:rsid w:val="007764F7"/>
    <w:rsid w:val="00780324"/>
    <w:rsid w:val="00792250"/>
    <w:rsid w:val="00796026"/>
    <w:rsid w:val="007C5D20"/>
    <w:rsid w:val="007E3362"/>
    <w:rsid w:val="007F75E0"/>
    <w:rsid w:val="00831287"/>
    <w:rsid w:val="00833BA2"/>
    <w:rsid w:val="00834DAD"/>
    <w:rsid w:val="00841767"/>
    <w:rsid w:val="00842955"/>
    <w:rsid w:val="00856545"/>
    <w:rsid w:val="0085678F"/>
    <w:rsid w:val="00856F2D"/>
    <w:rsid w:val="0085729F"/>
    <w:rsid w:val="00864FC8"/>
    <w:rsid w:val="00893ABC"/>
    <w:rsid w:val="008949A5"/>
    <w:rsid w:val="008B2D34"/>
    <w:rsid w:val="008C1836"/>
    <w:rsid w:val="008D140C"/>
    <w:rsid w:val="008D263B"/>
    <w:rsid w:val="008D6B27"/>
    <w:rsid w:val="00904251"/>
    <w:rsid w:val="00912527"/>
    <w:rsid w:val="009215E3"/>
    <w:rsid w:val="009227D3"/>
    <w:rsid w:val="00936115"/>
    <w:rsid w:val="0094448A"/>
    <w:rsid w:val="00955C80"/>
    <w:rsid w:val="0096317D"/>
    <w:rsid w:val="0096487C"/>
    <w:rsid w:val="0096729A"/>
    <w:rsid w:val="00967E8B"/>
    <w:rsid w:val="009751DA"/>
    <w:rsid w:val="00976793"/>
    <w:rsid w:val="00981CA4"/>
    <w:rsid w:val="009E4ABF"/>
    <w:rsid w:val="009F4D87"/>
    <w:rsid w:val="009F5705"/>
    <w:rsid w:val="009F7FD2"/>
    <w:rsid w:val="00A0146B"/>
    <w:rsid w:val="00A12F82"/>
    <w:rsid w:val="00A16EC9"/>
    <w:rsid w:val="00A17F92"/>
    <w:rsid w:val="00A22FCF"/>
    <w:rsid w:val="00A31B19"/>
    <w:rsid w:val="00A347B7"/>
    <w:rsid w:val="00A56ADF"/>
    <w:rsid w:val="00A57DDE"/>
    <w:rsid w:val="00A602FB"/>
    <w:rsid w:val="00A605D2"/>
    <w:rsid w:val="00A74312"/>
    <w:rsid w:val="00A97F4C"/>
    <w:rsid w:val="00AA2F80"/>
    <w:rsid w:val="00AA61DE"/>
    <w:rsid w:val="00AB088A"/>
    <w:rsid w:val="00AB1B5E"/>
    <w:rsid w:val="00AB6173"/>
    <w:rsid w:val="00AC08B9"/>
    <w:rsid w:val="00AC2871"/>
    <w:rsid w:val="00AE4D8C"/>
    <w:rsid w:val="00AE73BE"/>
    <w:rsid w:val="00AF0E14"/>
    <w:rsid w:val="00AF6005"/>
    <w:rsid w:val="00AF6681"/>
    <w:rsid w:val="00B31F51"/>
    <w:rsid w:val="00B45074"/>
    <w:rsid w:val="00B453FD"/>
    <w:rsid w:val="00B460BC"/>
    <w:rsid w:val="00B80ADE"/>
    <w:rsid w:val="00B8296B"/>
    <w:rsid w:val="00B963E4"/>
    <w:rsid w:val="00BA5467"/>
    <w:rsid w:val="00BB1C65"/>
    <w:rsid w:val="00BB512C"/>
    <w:rsid w:val="00BB732F"/>
    <w:rsid w:val="00BC37DB"/>
    <w:rsid w:val="00BD7295"/>
    <w:rsid w:val="00BE0B6E"/>
    <w:rsid w:val="00BE5B66"/>
    <w:rsid w:val="00BF50EF"/>
    <w:rsid w:val="00C00EAE"/>
    <w:rsid w:val="00C06641"/>
    <w:rsid w:val="00C20B48"/>
    <w:rsid w:val="00C24FC5"/>
    <w:rsid w:val="00C3082F"/>
    <w:rsid w:val="00C31DEC"/>
    <w:rsid w:val="00C47A99"/>
    <w:rsid w:val="00C557E7"/>
    <w:rsid w:val="00C9599D"/>
    <w:rsid w:val="00CA1C9B"/>
    <w:rsid w:val="00CA2A97"/>
    <w:rsid w:val="00CE28F4"/>
    <w:rsid w:val="00D161F5"/>
    <w:rsid w:val="00D3119D"/>
    <w:rsid w:val="00D31D3A"/>
    <w:rsid w:val="00D43584"/>
    <w:rsid w:val="00D54234"/>
    <w:rsid w:val="00D54A37"/>
    <w:rsid w:val="00D64DB7"/>
    <w:rsid w:val="00D66C3C"/>
    <w:rsid w:val="00D738E5"/>
    <w:rsid w:val="00D77F07"/>
    <w:rsid w:val="00D900D3"/>
    <w:rsid w:val="00D909E3"/>
    <w:rsid w:val="00D929BF"/>
    <w:rsid w:val="00DA0339"/>
    <w:rsid w:val="00DB1368"/>
    <w:rsid w:val="00DC6CC7"/>
    <w:rsid w:val="00DD3FFF"/>
    <w:rsid w:val="00DF0B9B"/>
    <w:rsid w:val="00DF3724"/>
    <w:rsid w:val="00E03169"/>
    <w:rsid w:val="00E103BA"/>
    <w:rsid w:val="00E1067D"/>
    <w:rsid w:val="00E11414"/>
    <w:rsid w:val="00E24792"/>
    <w:rsid w:val="00E2571F"/>
    <w:rsid w:val="00E316EC"/>
    <w:rsid w:val="00E31B90"/>
    <w:rsid w:val="00E57021"/>
    <w:rsid w:val="00E57DC9"/>
    <w:rsid w:val="00E60FE2"/>
    <w:rsid w:val="00E86B0F"/>
    <w:rsid w:val="00E92B99"/>
    <w:rsid w:val="00E951AE"/>
    <w:rsid w:val="00EA42F4"/>
    <w:rsid w:val="00EA4DC6"/>
    <w:rsid w:val="00EA72E9"/>
    <w:rsid w:val="00EC4F92"/>
    <w:rsid w:val="00ED0E4F"/>
    <w:rsid w:val="00ED201C"/>
    <w:rsid w:val="00ED79E9"/>
    <w:rsid w:val="00EE2271"/>
    <w:rsid w:val="00F22A41"/>
    <w:rsid w:val="00F5546A"/>
    <w:rsid w:val="00F77F0C"/>
    <w:rsid w:val="00F86F9D"/>
    <w:rsid w:val="00F9685B"/>
    <w:rsid w:val="00FA6F19"/>
    <w:rsid w:val="00FA75AA"/>
    <w:rsid w:val="00FD3499"/>
    <w:rsid w:val="00FE1975"/>
    <w:rsid w:val="00FE5E9B"/>
    <w:rsid w:val="00FE6135"/>
    <w:rsid w:val="00FE6828"/>
    <w:rsid w:val="00FF7416"/>
    <w:rsid w:val="00FF7E5C"/>
    <w:rsid w:val="08C330EF"/>
    <w:rsid w:val="3CDE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62788311-2A18-4034-9F67-491245BC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105pt">
    <w:name w:val="Body text (2) + 10.5 pt"/>
    <w:basedOn w:val="DefaultParagraphFont"/>
    <w:qFormat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1"/>
      <w:szCs w:val="21"/>
      <w:u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E8A4-CFE9-42C2-A17E-AB4829A80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22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</dc:creator>
  <cp:lastModifiedBy>Admin</cp:lastModifiedBy>
  <cp:revision>33</cp:revision>
  <dcterms:created xsi:type="dcterms:W3CDTF">2025-07-20T01:41:00Z</dcterms:created>
  <dcterms:modified xsi:type="dcterms:W3CDTF">2025-10-06T07:01:00Z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1B5ECCD12A8847AA9A280A8AA57E4B8D_12</vt:lpwstr>
  </property>
</Properties>
</file>